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63" w:type="dxa"/>
        <w:tblInd w:w="295" w:type="dxa"/>
        <w:tblLayout w:type="fixed"/>
        <w:tblLook w:val="0000" w:firstRow="0" w:lastRow="0" w:firstColumn="0" w:lastColumn="0" w:noHBand="0" w:noVBand="0"/>
      </w:tblPr>
      <w:tblGrid>
        <w:gridCol w:w="1299"/>
        <w:gridCol w:w="7964"/>
      </w:tblGrid>
      <w:tr w:rsidR="004D1F2B" w:rsidTr="00EE144E">
        <w:trPr>
          <w:trHeight w:val="948"/>
        </w:trPr>
        <w:tc>
          <w:tcPr>
            <w:tcW w:w="1299" w:type="dxa"/>
          </w:tcPr>
          <w:p w:rsidR="004D1F2B" w:rsidRDefault="004D1F2B" w:rsidP="00EE144E">
            <w:pPr>
              <w:rPr>
                <w:sz w:val="22"/>
              </w:rPr>
            </w:pPr>
            <w:r>
              <w:rPr>
                <w:noProof/>
                <w:sz w:val="22"/>
                <w:lang w:val="en-IN" w:eastAsia="en-IN"/>
              </w:rPr>
              <w:drawing>
                <wp:inline distT="0" distB="0" distL="0" distR="0">
                  <wp:extent cx="607060" cy="579755"/>
                  <wp:effectExtent l="0" t="0" r="2540" b="0"/>
                  <wp:docPr id="1" name="Picture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060" cy="579755"/>
                          </a:xfrm>
                          <a:prstGeom prst="rect">
                            <a:avLst/>
                          </a:prstGeom>
                          <a:noFill/>
                          <a:ln>
                            <a:noFill/>
                          </a:ln>
                        </pic:spPr>
                      </pic:pic>
                    </a:graphicData>
                  </a:graphic>
                </wp:inline>
              </w:drawing>
            </w:r>
          </w:p>
        </w:tc>
        <w:tc>
          <w:tcPr>
            <w:tcW w:w="7964" w:type="dxa"/>
            <w:vAlign w:val="center"/>
          </w:tcPr>
          <w:p w:rsidR="004D1F2B" w:rsidRPr="00E9344E" w:rsidRDefault="004D1F2B" w:rsidP="00EE144E">
            <w:pPr>
              <w:rPr>
                <w:rFonts w:ascii="Bookman Old Style" w:hAnsi="Bookman Old Style"/>
                <w:b/>
                <w:sz w:val="26"/>
                <w:szCs w:val="26"/>
                <w:lang w:eastAsia="zh-CN"/>
              </w:rPr>
            </w:pPr>
            <w:r w:rsidRPr="00E9344E">
              <w:rPr>
                <w:rFonts w:ascii="Bookman Old Style" w:hAnsi="Bookman Old Style"/>
                <w:b/>
                <w:sz w:val="26"/>
                <w:szCs w:val="26"/>
                <w:lang w:eastAsia="zh-CN"/>
              </w:rPr>
              <w:t>BANGALORE ELECTRICITY SUPPLY COMPANY LIMITED</w:t>
            </w:r>
          </w:p>
        </w:tc>
      </w:tr>
    </w:tbl>
    <w:p w:rsidR="004D1F2B" w:rsidRPr="00E16BEA" w:rsidRDefault="004D1F2B" w:rsidP="004D1F2B">
      <w:pPr>
        <w:suppressAutoHyphens w:val="0"/>
        <w:ind w:right="-360"/>
        <w:jc w:val="center"/>
        <w:rPr>
          <w:rFonts w:ascii="Bookman Old Style" w:hAnsi="Bookman Old Style"/>
          <w:sz w:val="2"/>
          <w:u w:val="single"/>
        </w:rPr>
      </w:pPr>
    </w:p>
    <w:p w:rsidR="004D1F2B" w:rsidRPr="004D1F2B" w:rsidRDefault="004D1F2B" w:rsidP="004D1F2B">
      <w:pPr>
        <w:suppressAutoHyphens w:val="0"/>
        <w:ind w:right="-360"/>
        <w:jc w:val="center"/>
        <w:rPr>
          <w:rFonts w:ascii="Bookman Old Style" w:hAnsi="Bookman Old Style"/>
          <w:b/>
          <w:bCs/>
        </w:rPr>
      </w:pPr>
      <w:r w:rsidRPr="004D1F2B">
        <w:rPr>
          <w:rFonts w:ascii="Bookman Old Style" w:hAnsi="Bookman Old Style"/>
          <w:b/>
          <w:u w:val="single"/>
        </w:rPr>
        <w:t>SECTION – I</w:t>
      </w:r>
      <w:r w:rsidR="00ED36A5">
        <w:rPr>
          <w:rFonts w:ascii="Bookman Old Style" w:hAnsi="Bookman Old Style"/>
          <w:b/>
          <w:u w:val="single"/>
        </w:rPr>
        <w:t>V</w:t>
      </w:r>
    </w:p>
    <w:p w:rsidR="004D1F2B" w:rsidRPr="004D1F2B" w:rsidRDefault="004D1F2B" w:rsidP="004D1F2B">
      <w:pPr>
        <w:pStyle w:val="BlockText"/>
        <w:ind w:left="-720"/>
        <w:rPr>
          <w:rFonts w:ascii="Bookman Old Style" w:hAnsi="Bookman Old Style"/>
          <w:sz w:val="2"/>
          <w:u w:val="single"/>
        </w:rPr>
      </w:pPr>
    </w:p>
    <w:p w:rsidR="004D1F2B" w:rsidRDefault="004D1F2B" w:rsidP="004D1F2B">
      <w:pPr>
        <w:pStyle w:val="BlockText"/>
        <w:ind w:left="-720"/>
        <w:rPr>
          <w:rFonts w:ascii="Bookman Old Style" w:hAnsi="Bookman Old Style"/>
          <w:sz w:val="24"/>
          <w:u w:val="single"/>
        </w:rPr>
      </w:pPr>
    </w:p>
    <w:p w:rsidR="006F2519" w:rsidRDefault="006F2519" w:rsidP="004D1F2B">
      <w:pPr>
        <w:pStyle w:val="BlockText"/>
        <w:ind w:left="-720"/>
        <w:rPr>
          <w:rFonts w:ascii="Bookman Old Style" w:hAnsi="Bookman Old Style"/>
          <w:sz w:val="24"/>
          <w:u w:val="single"/>
        </w:rPr>
      </w:pPr>
      <w:bookmarkStart w:id="0" w:name="_GoBack"/>
      <w:bookmarkEnd w:id="0"/>
    </w:p>
    <w:p w:rsidR="004D1F2B" w:rsidRDefault="004D1F2B" w:rsidP="004D1F2B">
      <w:pPr>
        <w:pStyle w:val="BlockText"/>
        <w:ind w:left="-720"/>
        <w:rPr>
          <w:rFonts w:ascii="Bookman Old Style" w:hAnsi="Bookman Old Style"/>
          <w:sz w:val="24"/>
          <w:u w:val="single"/>
        </w:rPr>
      </w:pPr>
      <w:r>
        <w:rPr>
          <w:rFonts w:ascii="Bookman Old Style" w:hAnsi="Bookman Old Style"/>
          <w:sz w:val="24"/>
          <w:u w:val="single"/>
        </w:rPr>
        <w:t>SPECIAL CONDITIONS OF CONTRACT</w:t>
      </w:r>
      <w:r w:rsidR="004955E7">
        <w:rPr>
          <w:rFonts w:ascii="Bookman Old Style" w:hAnsi="Bookman Old Style"/>
          <w:sz w:val="24"/>
          <w:u w:val="single"/>
        </w:rPr>
        <w:t xml:space="preserve"> (SCC)</w:t>
      </w:r>
    </w:p>
    <w:p w:rsidR="004D1F2B" w:rsidRDefault="004D1F2B" w:rsidP="004D1F2B">
      <w:pPr>
        <w:pStyle w:val="BlockText"/>
        <w:ind w:left="-720"/>
        <w:rPr>
          <w:rFonts w:ascii="Bookman Old Style" w:hAnsi="Bookman Old Style"/>
          <w:sz w:val="24"/>
          <w:u w:val="single"/>
        </w:rPr>
      </w:pPr>
    </w:p>
    <w:p w:rsidR="004D1F2B" w:rsidRPr="004D1F2B" w:rsidRDefault="004D1F2B" w:rsidP="004D1F2B">
      <w:pPr>
        <w:pStyle w:val="BlockText"/>
        <w:ind w:left="-720"/>
        <w:rPr>
          <w:rFonts w:ascii="Bookman Old Style" w:hAnsi="Bookman Old Style"/>
          <w:sz w:val="2"/>
          <w:u w:val="single"/>
        </w:rPr>
      </w:pPr>
    </w:p>
    <w:p w:rsidR="00016799" w:rsidRPr="00FA2DCF" w:rsidRDefault="00016799" w:rsidP="00016799">
      <w:pPr>
        <w:tabs>
          <w:tab w:val="left" w:pos="0"/>
        </w:tabs>
        <w:suppressAutoHyphens w:val="0"/>
        <w:ind w:right="-511"/>
        <w:rPr>
          <w:rFonts w:ascii="Bookman Old Style" w:hAnsi="Bookman Old Style"/>
          <w:b/>
          <w:bCs/>
          <w:color w:val="000000"/>
          <w:sz w:val="26"/>
          <w:lang w:eastAsia="en-US"/>
        </w:rPr>
      </w:pPr>
      <w:r>
        <w:rPr>
          <w:rFonts w:ascii="Bookman Old Style" w:hAnsi="Bookman Old Style"/>
        </w:rPr>
        <w:t xml:space="preserve"> </w:t>
      </w:r>
    </w:p>
    <w:p w:rsidR="004D1F2B" w:rsidRPr="00016799" w:rsidRDefault="00016799" w:rsidP="00016799">
      <w:pPr>
        <w:numPr>
          <w:ilvl w:val="1"/>
          <w:numId w:val="1"/>
        </w:numPr>
        <w:tabs>
          <w:tab w:val="left" w:pos="0"/>
        </w:tabs>
        <w:suppressAutoHyphens w:val="0"/>
        <w:spacing w:line="360" w:lineRule="auto"/>
        <w:ind w:left="540" w:right="-511" w:hanging="540"/>
        <w:jc w:val="both"/>
        <w:rPr>
          <w:rFonts w:ascii="Bookman Old Style" w:hAnsi="Bookman Old Style"/>
          <w:color w:val="000000"/>
          <w:lang w:eastAsia="en-US"/>
        </w:rPr>
      </w:pPr>
      <w:r>
        <w:rPr>
          <w:rFonts w:ascii="Bookman Old Style" w:hAnsi="Bookman Old Style"/>
        </w:rPr>
        <w:t xml:space="preserve">PRICES: </w:t>
      </w:r>
      <w:r w:rsidR="004D1F2B" w:rsidRPr="00016799">
        <w:rPr>
          <w:rFonts w:ascii="Bookman Old Style" w:hAnsi="Bookman Old Style"/>
        </w:rPr>
        <w:t xml:space="preserve">The </w:t>
      </w:r>
      <w:r w:rsidR="00E16BEA" w:rsidRPr="00016799">
        <w:rPr>
          <w:rFonts w:ascii="Bookman Old Style" w:hAnsi="Bookman Old Style"/>
        </w:rPr>
        <w:t>Bidder</w:t>
      </w:r>
      <w:r w:rsidR="004D1F2B" w:rsidRPr="00016799">
        <w:rPr>
          <w:rFonts w:ascii="Bookman Old Style" w:hAnsi="Bookman Old Style"/>
        </w:rPr>
        <w:t xml:space="preserve"> shall quote “</w:t>
      </w:r>
      <w:r w:rsidR="004D1F2B" w:rsidRPr="00016799">
        <w:rPr>
          <w:rFonts w:ascii="Bookman Old Style" w:hAnsi="Bookman Old Style"/>
          <w:b/>
        </w:rPr>
        <w:t>FIRM PRICES</w:t>
      </w:r>
      <w:r w:rsidR="004D1F2B" w:rsidRPr="00016799">
        <w:rPr>
          <w:rFonts w:ascii="Bookman Old Style" w:hAnsi="Bookman Old Style"/>
        </w:rPr>
        <w:t>” only.</w:t>
      </w:r>
    </w:p>
    <w:p w:rsidR="004D1F2B" w:rsidRPr="00016799" w:rsidRDefault="004D1F2B" w:rsidP="004F17E1">
      <w:pPr>
        <w:tabs>
          <w:tab w:val="left" w:pos="0"/>
        </w:tabs>
        <w:suppressAutoHyphens w:val="0"/>
        <w:spacing w:line="360" w:lineRule="auto"/>
        <w:ind w:left="540" w:right="-511"/>
        <w:rPr>
          <w:rFonts w:ascii="Bookman Old Style" w:hAnsi="Bookman Old Style"/>
          <w:b/>
          <w:bCs/>
          <w:color w:val="000000"/>
          <w:lang w:eastAsia="en-US"/>
        </w:rPr>
      </w:pPr>
    </w:p>
    <w:p w:rsidR="004D1F2B" w:rsidRPr="00016799" w:rsidRDefault="003B1DBB" w:rsidP="004D1F2B">
      <w:pPr>
        <w:numPr>
          <w:ilvl w:val="1"/>
          <w:numId w:val="1"/>
        </w:numPr>
        <w:tabs>
          <w:tab w:val="left" w:pos="0"/>
        </w:tabs>
        <w:suppressAutoHyphens w:val="0"/>
        <w:spacing w:line="360" w:lineRule="auto"/>
        <w:ind w:left="540" w:right="-511" w:hanging="540"/>
        <w:jc w:val="both"/>
        <w:rPr>
          <w:rFonts w:ascii="Bookman Old Style" w:hAnsi="Bookman Old Style"/>
          <w:lang w:eastAsia="en-US"/>
        </w:rPr>
      </w:pPr>
      <w:r w:rsidRPr="00016799">
        <w:rPr>
          <w:rFonts w:ascii="Bookman Old Style" w:hAnsi="Bookman Old Style"/>
          <w:lang w:eastAsia="en-US"/>
        </w:rPr>
        <w:t>Manufacture, Testing and Supply</w:t>
      </w:r>
      <w:r w:rsidR="004D1F2B" w:rsidRPr="00016799">
        <w:rPr>
          <w:rFonts w:ascii="Bookman Old Style" w:hAnsi="Bookman Old Style"/>
          <w:lang w:eastAsia="en-US"/>
        </w:rPr>
        <w:t xml:space="preserve"> shall be carried out by the Bidder.  If there </w:t>
      </w:r>
      <w:r w:rsidR="00016799" w:rsidRPr="00016799">
        <w:rPr>
          <w:rFonts w:ascii="Bookman Old Style" w:hAnsi="Bookman Old Style"/>
          <w:lang w:eastAsia="en-US"/>
        </w:rPr>
        <w:t>are any deviations</w:t>
      </w:r>
      <w:r w:rsidR="004D1F2B" w:rsidRPr="00016799">
        <w:rPr>
          <w:rFonts w:ascii="Bookman Old Style" w:hAnsi="Bookman Old Style"/>
          <w:lang w:eastAsia="en-US"/>
        </w:rPr>
        <w:t xml:space="preserve"> to this clause, the purchaser reserves the right to overlook their offer</w:t>
      </w:r>
      <w:r w:rsidRPr="00016799">
        <w:rPr>
          <w:rFonts w:ascii="Bookman Old Style" w:hAnsi="Bookman Old Style"/>
          <w:lang w:eastAsia="en-US"/>
        </w:rPr>
        <w:t xml:space="preserve"> wherever required</w:t>
      </w:r>
      <w:r w:rsidR="004D1F2B" w:rsidRPr="00016799">
        <w:rPr>
          <w:rFonts w:ascii="Bookman Old Style" w:hAnsi="Bookman Old Style"/>
          <w:lang w:eastAsia="en-US"/>
        </w:rPr>
        <w:t>.</w:t>
      </w:r>
    </w:p>
    <w:p w:rsidR="004D1F2B" w:rsidRPr="00016799" w:rsidRDefault="004D1F2B" w:rsidP="004D1F2B">
      <w:pPr>
        <w:tabs>
          <w:tab w:val="left" w:pos="0"/>
        </w:tabs>
        <w:suppressAutoHyphens w:val="0"/>
        <w:spacing w:line="360" w:lineRule="auto"/>
        <w:ind w:left="540" w:right="-511" w:hanging="540"/>
        <w:jc w:val="both"/>
        <w:rPr>
          <w:rFonts w:ascii="Bookman Old Style" w:hAnsi="Bookman Old Style"/>
          <w:lang w:eastAsia="en-US"/>
        </w:rPr>
      </w:pPr>
    </w:p>
    <w:p w:rsidR="004D1F2B" w:rsidRPr="00016799" w:rsidRDefault="004D1F2B" w:rsidP="004D1F2B">
      <w:pPr>
        <w:numPr>
          <w:ilvl w:val="1"/>
          <w:numId w:val="1"/>
        </w:numPr>
        <w:tabs>
          <w:tab w:val="left" w:pos="0"/>
        </w:tabs>
        <w:suppressAutoHyphens w:val="0"/>
        <w:spacing w:line="360" w:lineRule="auto"/>
        <w:ind w:left="540" w:right="-511" w:hanging="540"/>
        <w:jc w:val="both"/>
        <w:rPr>
          <w:rFonts w:ascii="Bookman Old Style" w:eastAsia="Dotum" w:hAnsi="Bookman Old Style" w:cs="Helvetica"/>
          <w:lang w:eastAsia="en-US"/>
        </w:rPr>
      </w:pPr>
      <w:r w:rsidRPr="00016799">
        <w:rPr>
          <w:rFonts w:ascii="Bookman Old Style" w:eastAsia="Dotum" w:hAnsi="Bookman Old Style" w:cs="Helvetica"/>
          <w:lang w:eastAsia="en-US"/>
        </w:rPr>
        <w:t xml:space="preserve">Bidders shall quote all applicable statutory taxes and duties such as CGST, SGST, UTGST, IGST, Customs duty, </w:t>
      </w:r>
      <w:proofErr w:type="spellStart"/>
      <w:r w:rsidRPr="00016799">
        <w:rPr>
          <w:rFonts w:ascii="Bookman Old Style" w:eastAsia="Dotum" w:hAnsi="Bookman Old Style" w:cs="Helvetica"/>
          <w:lang w:eastAsia="en-US"/>
        </w:rPr>
        <w:t>Cess</w:t>
      </w:r>
      <w:proofErr w:type="spellEnd"/>
      <w:r w:rsidRPr="00016799">
        <w:rPr>
          <w:rFonts w:ascii="Bookman Old Style" w:eastAsia="Dotum" w:hAnsi="Bookman Old Style" w:cs="Helvetica"/>
          <w:lang w:eastAsia="en-US"/>
        </w:rPr>
        <w:t xml:space="preserve"> if any and taxes and duties as applicable on the date of bid submission and shall be shown separately in the Price bid (Prices shall be quoted in the e-procurement portal only). This shall be to the account of the Purchaser/Owner against documentary evidence, unless otherwise mentioned in the Purchase Order. Any statutory variation (increase or decrease) in taxes/duties/levies or if any tax/duty/levy is newly introduced by the government with effect from the next day of the date of submission of the bid and up to the scheduled delivery period, these variations/additional taxes/duties/levies will be to the account of the owner. However, any decrease in taxes and duties up to or beyond contractual delivery period, the benefit shall be passed on to BESCOM. Any upward variation in statutory taxes and duties beyond the contractual delivery period will not be paid by BESCOM if the </w:t>
      </w:r>
      <w:proofErr w:type="gramStart"/>
      <w:r w:rsidRPr="00016799">
        <w:rPr>
          <w:rFonts w:ascii="Bookman Old Style" w:eastAsia="Dotum" w:hAnsi="Bookman Old Style" w:cs="Helvetica"/>
          <w:lang w:eastAsia="en-US"/>
        </w:rPr>
        <w:t>reasons of the delay is</w:t>
      </w:r>
      <w:proofErr w:type="gramEnd"/>
      <w:r w:rsidRPr="00016799">
        <w:rPr>
          <w:rFonts w:ascii="Bookman Old Style" w:eastAsia="Dotum" w:hAnsi="Bookman Old Style" w:cs="Helvetica"/>
          <w:lang w:eastAsia="en-US"/>
        </w:rPr>
        <w:t xml:space="preserve"> attributable to the vendor/supplier and the same shall be absorbed by the vendor/supplier.</w:t>
      </w:r>
    </w:p>
    <w:p w:rsidR="004D1F2B" w:rsidRPr="00016799" w:rsidRDefault="004D1F2B" w:rsidP="004D1F2B">
      <w:pPr>
        <w:pStyle w:val="ListParagraph"/>
        <w:rPr>
          <w:rFonts w:ascii="Bookman Old Style" w:eastAsia="Dotum" w:hAnsi="Bookman Old Style" w:cs="Helvetica"/>
        </w:rPr>
      </w:pPr>
    </w:p>
    <w:p w:rsidR="004D1F2B" w:rsidRPr="00016799" w:rsidRDefault="004D1F2B" w:rsidP="004D1F2B">
      <w:pPr>
        <w:tabs>
          <w:tab w:val="left" w:pos="0"/>
        </w:tabs>
        <w:suppressAutoHyphens w:val="0"/>
        <w:spacing w:line="360" w:lineRule="auto"/>
        <w:ind w:left="540" w:right="-511"/>
        <w:jc w:val="both"/>
        <w:rPr>
          <w:rFonts w:ascii="Bookman Old Style" w:eastAsia="Dotum" w:hAnsi="Bookman Old Style" w:cs="Helvetica"/>
          <w:lang w:eastAsia="en-US"/>
        </w:rPr>
      </w:pPr>
      <w:r w:rsidRPr="00016799">
        <w:rPr>
          <w:rFonts w:ascii="Bookman Old Style" w:eastAsia="Dotum" w:hAnsi="Bookman Old Style" w:cs="Helvetica"/>
          <w:lang w:eastAsia="en-US"/>
        </w:rPr>
        <w:t xml:space="preserve">In case the Bidders indicate lesser rates of taxes &amp; duties with reference to the prevailing rates of taxes &amp; duties at the time of bidding, any variations in the taxes and duties would be paid/recovered keeping the rates of taxes &amp; duties applicable as on last date of Techno-commercial Bid submission as </w:t>
      </w:r>
      <w:r w:rsidRPr="00016799">
        <w:rPr>
          <w:rFonts w:ascii="Bookman Old Style" w:eastAsia="Dotum" w:hAnsi="Bookman Old Style" w:cs="Helvetica"/>
          <w:lang w:eastAsia="en-US"/>
        </w:rPr>
        <w:lastRenderedPageBreak/>
        <w:t>notified (either original or extended) as the base and not the quoted rates of taxes &amp; duties for payment/recovery of difference in the taxes and duties.</w:t>
      </w:r>
    </w:p>
    <w:p w:rsidR="004D1F2B" w:rsidRPr="00016799" w:rsidRDefault="004D1F2B" w:rsidP="004D1F2B">
      <w:pPr>
        <w:tabs>
          <w:tab w:val="left" w:pos="0"/>
          <w:tab w:val="num" w:pos="1260"/>
        </w:tabs>
        <w:suppressAutoHyphens w:val="0"/>
        <w:spacing w:line="360" w:lineRule="auto"/>
        <w:ind w:left="540" w:right="-511" w:hanging="540"/>
        <w:jc w:val="both"/>
        <w:rPr>
          <w:rFonts w:ascii="Bookman Old Style" w:eastAsia="Dotum" w:hAnsi="Bookman Old Style" w:cs="Helvetica"/>
          <w:b/>
          <w:bCs/>
          <w:lang w:eastAsia="en-US"/>
        </w:rPr>
      </w:pPr>
    </w:p>
    <w:p w:rsidR="004D1F2B" w:rsidRPr="00016799" w:rsidRDefault="004D1F2B" w:rsidP="004D1F2B">
      <w:pPr>
        <w:numPr>
          <w:ilvl w:val="1"/>
          <w:numId w:val="1"/>
        </w:numPr>
        <w:tabs>
          <w:tab w:val="left" w:pos="0"/>
        </w:tabs>
        <w:suppressAutoHyphens w:val="0"/>
        <w:spacing w:line="360" w:lineRule="auto"/>
        <w:ind w:left="540" w:right="-511" w:hanging="540"/>
        <w:jc w:val="both"/>
        <w:rPr>
          <w:rFonts w:ascii="Bookman Old Style" w:hAnsi="Bookman Old Style"/>
          <w:lang w:eastAsia="en-US"/>
        </w:rPr>
      </w:pPr>
      <w:r w:rsidRPr="00016799">
        <w:rPr>
          <w:rFonts w:ascii="Bookman Old Style" w:hAnsi="Bookman Old Style"/>
          <w:lang w:eastAsia="en-US"/>
        </w:rPr>
        <w:t>If the rates quoted for material cost or F&amp;I charges or GST, Taxes and Duties is not clear &amp; is ambiguous the purchaser reserves the right to overlook the offer.</w:t>
      </w:r>
    </w:p>
    <w:p w:rsidR="004955E7" w:rsidRPr="00016799" w:rsidRDefault="004955E7" w:rsidP="004955E7">
      <w:pPr>
        <w:numPr>
          <w:ilvl w:val="1"/>
          <w:numId w:val="1"/>
        </w:numPr>
        <w:tabs>
          <w:tab w:val="left" w:pos="0"/>
        </w:tabs>
        <w:suppressAutoHyphens w:val="0"/>
        <w:spacing w:line="360" w:lineRule="auto"/>
        <w:ind w:left="540" w:right="-511" w:hanging="540"/>
        <w:jc w:val="both"/>
        <w:rPr>
          <w:rFonts w:ascii="Bookman Old Style" w:hAnsi="Bookman Old Style"/>
        </w:rPr>
      </w:pPr>
      <w:r w:rsidRPr="00016799">
        <w:rPr>
          <w:rFonts w:ascii="Bookman Old Style" w:hAnsi="Bookman Old Style"/>
          <w:lang w:eastAsia="en-US"/>
        </w:rPr>
        <w:t>Quantities</w:t>
      </w:r>
      <w:r w:rsidRPr="00016799">
        <w:rPr>
          <w:rFonts w:ascii="Bookman Old Style" w:hAnsi="Bookman Old Style"/>
        </w:rPr>
        <w:t xml:space="preserve"> noted above are provisional and subject to change as per provisions of KTPP Act.</w:t>
      </w:r>
    </w:p>
    <w:p w:rsidR="004D1F2B" w:rsidRPr="00016799" w:rsidRDefault="003B1DBB" w:rsidP="004D1F2B">
      <w:pPr>
        <w:numPr>
          <w:ilvl w:val="1"/>
          <w:numId w:val="1"/>
        </w:numPr>
        <w:tabs>
          <w:tab w:val="left" w:pos="0"/>
        </w:tabs>
        <w:suppressAutoHyphens w:val="0"/>
        <w:spacing w:line="360" w:lineRule="auto"/>
        <w:ind w:left="540" w:right="-511" w:hanging="540"/>
        <w:jc w:val="both"/>
        <w:rPr>
          <w:rFonts w:ascii="Bookman Old Style" w:hAnsi="Bookman Old Style"/>
          <w:lang w:eastAsia="en-US"/>
        </w:rPr>
      </w:pPr>
      <w:r w:rsidRPr="00016799">
        <w:rPr>
          <w:rFonts w:ascii="Bookman Old Style" w:hAnsi="Bookman Old Style"/>
          <w:lang w:eastAsia="en-US"/>
        </w:rPr>
        <w:t>Manufacture, Testing and Supply</w:t>
      </w:r>
      <w:r w:rsidR="004D1F2B" w:rsidRPr="00016799">
        <w:rPr>
          <w:rFonts w:ascii="Bookman Old Style" w:hAnsi="Bookman Old Style"/>
          <w:lang w:eastAsia="en-US"/>
        </w:rPr>
        <w:t xml:space="preserve"> of the material should be done at consignee location by the Bidder</w:t>
      </w:r>
      <w:r w:rsidR="00A31021" w:rsidRPr="00016799">
        <w:rPr>
          <w:rFonts w:ascii="Bookman Old Style" w:hAnsi="Bookman Old Style"/>
          <w:lang w:eastAsia="en-US"/>
        </w:rPr>
        <w:t xml:space="preserve">, where ever required. </w:t>
      </w:r>
      <w:r w:rsidR="004D1F2B" w:rsidRPr="00016799">
        <w:rPr>
          <w:rFonts w:ascii="Bookman Old Style" w:hAnsi="Bookman Old Style"/>
          <w:lang w:eastAsia="en-US"/>
        </w:rPr>
        <w:t xml:space="preserve">If there is any deviation to this clause, the purchaser reserves the right to overlook their offer. </w:t>
      </w:r>
    </w:p>
    <w:p w:rsidR="004D1F2B" w:rsidRPr="00016799" w:rsidRDefault="004D1F2B" w:rsidP="004D1F2B">
      <w:pPr>
        <w:ind w:left="360"/>
        <w:jc w:val="both"/>
        <w:rPr>
          <w:rFonts w:ascii="Bookman Old Style" w:hAnsi="Bookman Old Style"/>
          <w:bCs/>
        </w:rPr>
      </w:pPr>
    </w:p>
    <w:p w:rsidR="004D1F2B" w:rsidRDefault="004D1F2B" w:rsidP="004D1F2B">
      <w:pPr>
        <w:ind w:left="360"/>
        <w:jc w:val="both"/>
        <w:rPr>
          <w:rFonts w:ascii="Bookman Old Style" w:hAnsi="Bookman Old Style"/>
          <w:bCs/>
        </w:rPr>
      </w:pPr>
    </w:p>
    <w:p w:rsidR="004D1F2B" w:rsidRDefault="003B1DBB" w:rsidP="004D1F2B">
      <w:pPr>
        <w:pStyle w:val="BlockText"/>
        <w:ind w:left="-720"/>
        <w:rPr>
          <w:rFonts w:ascii="Bookman Old Style" w:hAnsi="Bookman Old Style"/>
          <w:sz w:val="24"/>
        </w:rPr>
      </w:pPr>
      <w:r>
        <w:rPr>
          <w:rFonts w:ascii="Bookman Old Style" w:hAnsi="Bookman Old Style"/>
          <w:sz w:val="24"/>
        </w:rPr>
        <w:t xml:space="preserve">                                                                            </w:t>
      </w:r>
    </w:p>
    <w:p w:rsidR="004D1F2B" w:rsidRDefault="002C199F" w:rsidP="002C199F">
      <w:pPr>
        <w:pStyle w:val="Heading2"/>
        <w:ind w:left="4320"/>
        <w:rPr>
          <w:b/>
          <w:bCs/>
        </w:rPr>
      </w:pPr>
      <w:r>
        <w:rPr>
          <w:b/>
          <w:bCs/>
          <w:sz w:val="24"/>
        </w:rPr>
        <w:t xml:space="preserve">Chief </w:t>
      </w:r>
      <w:r w:rsidR="004D1F2B">
        <w:rPr>
          <w:b/>
          <w:bCs/>
          <w:sz w:val="24"/>
        </w:rPr>
        <w:t>General Manager (</w:t>
      </w:r>
      <w:proofErr w:type="spellStart"/>
      <w:proofErr w:type="gramStart"/>
      <w:r w:rsidR="004D1F2B">
        <w:rPr>
          <w:b/>
          <w:bCs/>
          <w:sz w:val="24"/>
        </w:rPr>
        <w:t>Ele</w:t>
      </w:r>
      <w:proofErr w:type="spellEnd"/>
      <w:r w:rsidR="003B1DBB">
        <w:rPr>
          <w:b/>
          <w:bCs/>
          <w:sz w:val="24"/>
        </w:rPr>
        <w:t>.,</w:t>
      </w:r>
      <w:proofErr w:type="gramEnd"/>
      <w:r w:rsidR="004D1F2B">
        <w:rPr>
          <w:b/>
          <w:bCs/>
          <w:sz w:val="24"/>
        </w:rPr>
        <w:t>),</w:t>
      </w:r>
      <w:r w:rsidR="00F25292">
        <w:rPr>
          <w:b/>
          <w:bCs/>
        </w:rPr>
        <w:t xml:space="preserve">                 </w:t>
      </w:r>
      <w:r w:rsidR="004D1F2B">
        <w:rPr>
          <w:b/>
          <w:bCs/>
        </w:rPr>
        <w:t>Procurement, BESCOM</w:t>
      </w:r>
    </w:p>
    <w:p w:rsidR="00FA31EA" w:rsidRDefault="00FA31EA"/>
    <w:sectPr w:rsidR="00FA31EA" w:rsidSect="00E16BEA">
      <w:headerReference w:type="default" r:id="rId9"/>
      <w:footerReference w:type="default" r:id="rId10"/>
      <w:pgSz w:w="11906" w:h="16838"/>
      <w:pgMar w:top="851"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436" w:rsidRDefault="00B33436" w:rsidP="00D65312">
      <w:r>
        <w:separator/>
      </w:r>
    </w:p>
  </w:endnote>
  <w:endnote w:type="continuationSeparator" w:id="0">
    <w:p w:rsidR="00B33436" w:rsidRDefault="00B33436" w:rsidP="00D6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820748"/>
      <w:docPartObj>
        <w:docPartGallery w:val="Page Numbers (Bottom of Page)"/>
        <w:docPartUnique/>
      </w:docPartObj>
    </w:sdtPr>
    <w:sdtEndPr>
      <w:rPr>
        <w:noProof/>
      </w:rPr>
    </w:sdtEndPr>
    <w:sdtContent>
      <w:p w:rsidR="007041A4" w:rsidRDefault="007041A4">
        <w:pPr>
          <w:pStyle w:val="Footer"/>
          <w:jc w:val="right"/>
        </w:pPr>
        <w:r>
          <w:fldChar w:fldCharType="begin"/>
        </w:r>
        <w:r>
          <w:instrText xml:space="preserve"> PAGE   \* MERGEFORMAT </w:instrText>
        </w:r>
        <w:r>
          <w:fldChar w:fldCharType="separate"/>
        </w:r>
        <w:r w:rsidR="001317B5">
          <w:rPr>
            <w:noProof/>
          </w:rPr>
          <w:t>2</w:t>
        </w:r>
        <w:r>
          <w:rPr>
            <w:noProof/>
          </w:rPr>
          <w:fldChar w:fldCharType="end"/>
        </w:r>
      </w:p>
    </w:sdtContent>
  </w:sdt>
  <w:p w:rsidR="007041A4" w:rsidRDefault="007041A4" w:rsidP="007041A4">
    <w:pPr>
      <w:pStyle w:val="Footer"/>
    </w:pPr>
    <w:r w:rsidRPr="00D65312">
      <w:rPr>
        <w:rFonts w:ascii="Bookman Old Style" w:hAnsi="Bookman Old Style"/>
      </w:rPr>
      <w:t xml:space="preserve">Section IV Special Conditions of Contract (SCC)     </w:t>
    </w:r>
    <w:r w:rsidRPr="00D65312">
      <w:t xml:space="preserve">                                  </w:t>
    </w:r>
  </w:p>
  <w:p w:rsidR="00D65312" w:rsidRPr="007041A4" w:rsidRDefault="00D65312" w:rsidP="00704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436" w:rsidRDefault="00B33436" w:rsidP="00D65312">
      <w:r>
        <w:separator/>
      </w:r>
    </w:p>
  </w:footnote>
  <w:footnote w:type="continuationSeparator" w:id="0">
    <w:p w:rsidR="00B33436" w:rsidRDefault="00B33436" w:rsidP="00D65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A4" w:rsidRDefault="007041A4">
    <w:pPr>
      <w:pStyle w:val="Header"/>
      <w:jc w:val="right"/>
    </w:pPr>
  </w:p>
  <w:p w:rsidR="007041A4" w:rsidRDefault="00704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72597"/>
    <w:multiLevelType w:val="multilevel"/>
    <w:tmpl w:val="F03EFE60"/>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bCs w:val="0"/>
        <w:sz w:val="24"/>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29F66DB8"/>
    <w:multiLevelType w:val="hybridMultilevel"/>
    <w:tmpl w:val="000410E8"/>
    <w:lvl w:ilvl="0" w:tplc="279A927E">
      <w:start w:val="1"/>
      <w:numFmt w:val="decimal"/>
      <w:lvlText w:val="%1."/>
      <w:lvlJc w:val="left"/>
      <w:pPr>
        <w:ind w:left="1080" w:hanging="360"/>
      </w:pPr>
      <w:rPr>
        <w:rFonts w:hint="default"/>
        <w:b w:val="0"/>
      </w:rPr>
    </w:lvl>
    <w:lvl w:ilvl="1" w:tplc="D3BC5266">
      <w:start w:val="1"/>
      <w:numFmt w:val="lowerLetter"/>
      <w:lvlText w:val="%2."/>
      <w:lvlJc w:val="left"/>
      <w:pPr>
        <w:ind w:left="59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9DB"/>
    <w:rsid w:val="00016799"/>
    <w:rsid w:val="00043393"/>
    <w:rsid w:val="00065915"/>
    <w:rsid w:val="00077129"/>
    <w:rsid w:val="00094617"/>
    <w:rsid w:val="000F51C5"/>
    <w:rsid w:val="0010522B"/>
    <w:rsid w:val="001317B5"/>
    <w:rsid w:val="001709E4"/>
    <w:rsid w:val="001967B0"/>
    <w:rsid w:val="002430F4"/>
    <w:rsid w:val="002548BA"/>
    <w:rsid w:val="002C199F"/>
    <w:rsid w:val="002E3916"/>
    <w:rsid w:val="002F3F0B"/>
    <w:rsid w:val="003B1DBB"/>
    <w:rsid w:val="00420418"/>
    <w:rsid w:val="004955E7"/>
    <w:rsid w:val="004D1F2B"/>
    <w:rsid w:val="004E49DB"/>
    <w:rsid w:val="004F17E1"/>
    <w:rsid w:val="005429C8"/>
    <w:rsid w:val="005539F3"/>
    <w:rsid w:val="005545B9"/>
    <w:rsid w:val="00636E0C"/>
    <w:rsid w:val="00657F4C"/>
    <w:rsid w:val="006A0CCF"/>
    <w:rsid w:val="006F17A5"/>
    <w:rsid w:val="006F2519"/>
    <w:rsid w:val="007041A4"/>
    <w:rsid w:val="007263E5"/>
    <w:rsid w:val="00752EE5"/>
    <w:rsid w:val="00766137"/>
    <w:rsid w:val="00837926"/>
    <w:rsid w:val="008A6AA2"/>
    <w:rsid w:val="009156BB"/>
    <w:rsid w:val="00965F0A"/>
    <w:rsid w:val="00972C89"/>
    <w:rsid w:val="00981BAE"/>
    <w:rsid w:val="00A31021"/>
    <w:rsid w:val="00B33436"/>
    <w:rsid w:val="00B65472"/>
    <w:rsid w:val="00CB30FE"/>
    <w:rsid w:val="00CC00AF"/>
    <w:rsid w:val="00D65312"/>
    <w:rsid w:val="00D95EF9"/>
    <w:rsid w:val="00E16BEA"/>
    <w:rsid w:val="00ED36A5"/>
    <w:rsid w:val="00F1076D"/>
    <w:rsid w:val="00F25292"/>
    <w:rsid w:val="00F51A37"/>
    <w:rsid w:val="00FA31EA"/>
    <w:rsid w:val="00FB1AB7"/>
    <w:rsid w:val="00FD7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F2B"/>
    <w:pPr>
      <w:suppressAutoHyphens/>
      <w:spacing w:after="0" w:line="240" w:lineRule="auto"/>
    </w:pPr>
    <w:rPr>
      <w:rFonts w:ascii="Times New Roman" w:eastAsia="Times New Roman" w:hAnsi="Times New Roman" w:cs="Times New Roman"/>
      <w:sz w:val="24"/>
      <w:szCs w:val="24"/>
      <w:lang w:val="en-US" w:eastAsia="ar-SA"/>
    </w:rPr>
  </w:style>
  <w:style w:type="paragraph" w:styleId="Heading2">
    <w:name w:val="heading 2"/>
    <w:basedOn w:val="Normal"/>
    <w:next w:val="Normal"/>
    <w:link w:val="Heading2Char"/>
    <w:uiPriority w:val="99"/>
    <w:qFormat/>
    <w:rsid w:val="004D1F2B"/>
    <w:pPr>
      <w:keepNext/>
      <w:tabs>
        <w:tab w:val="num" w:pos="0"/>
      </w:tabs>
      <w:jc w:val="center"/>
      <w:outlineLvl w:val="1"/>
    </w:pPr>
    <w:rPr>
      <w:rFonts w:ascii="Bookman Old Style" w:hAnsi="Bookman Old Style"/>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D1F2B"/>
    <w:rPr>
      <w:rFonts w:ascii="Bookman Old Style" w:eastAsia="Times New Roman" w:hAnsi="Bookman Old Style" w:cs="Times New Roman"/>
      <w:sz w:val="26"/>
      <w:szCs w:val="20"/>
      <w:lang w:val="en-US" w:eastAsia="ar-SA"/>
    </w:rPr>
  </w:style>
  <w:style w:type="paragraph" w:styleId="BlockText">
    <w:name w:val="Block Text"/>
    <w:basedOn w:val="Normal"/>
    <w:rsid w:val="004D1F2B"/>
    <w:pPr>
      <w:tabs>
        <w:tab w:val="center" w:pos="4320"/>
        <w:tab w:val="left" w:pos="4886"/>
      </w:tabs>
      <w:ind w:left="-540" w:right="-511"/>
      <w:jc w:val="center"/>
    </w:pPr>
    <w:rPr>
      <w:rFonts w:ascii="Algerian" w:hAnsi="Algerian"/>
      <w:b/>
      <w:bCs/>
      <w:sz w:val="36"/>
    </w:rPr>
  </w:style>
  <w:style w:type="paragraph" w:styleId="BodyTextIndent">
    <w:name w:val="Body Text Indent"/>
    <w:basedOn w:val="Normal"/>
    <w:link w:val="BodyTextIndentChar"/>
    <w:uiPriority w:val="99"/>
    <w:rsid w:val="004D1F2B"/>
    <w:pPr>
      <w:tabs>
        <w:tab w:val="left" w:pos="900"/>
      </w:tabs>
      <w:ind w:left="900" w:hanging="900"/>
      <w:jc w:val="both"/>
    </w:pPr>
    <w:rPr>
      <w:rFonts w:ascii="Bookman Old Style" w:hAnsi="Bookman Old Style"/>
    </w:rPr>
  </w:style>
  <w:style w:type="character" w:customStyle="1" w:styleId="BodyTextIndentChar">
    <w:name w:val="Body Text Indent Char"/>
    <w:basedOn w:val="DefaultParagraphFont"/>
    <w:link w:val="BodyTextIndent"/>
    <w:uiPriority w:val="99"/>
    <w:rsid w:val="004D1F2B"/>
    <w:rPr>
      <w:rFonts w:ascii="Bookman Old Style" w:eastAsia="Times New Roman" w:hAnsi="Bookman Old Style" w:cs="Times New Roman"/>
      <w:sz w:val="24"/>
      <w:szCs w:val="24"/>
      <w:lang w:val="en-US" w:eastAsia="ar-SA"/>
    </w:rPr>
  </w:style>
  <w:style w:type="paragraph" w:styleId="ListParagraph">
    <w:name w:val="List Paragraph"/>
    <w:basedOn w:val="Normal"/>
    <w:uiPriority w:val="34"/>
    <w:qFormat/>
    <w:rsid w:val="004D1F2B"/>
    <w:pPr>
      <w:suppressAutoHyphens w:val="0"/>
      <w:ind w:left="720"/>
    </w:pPr>
    <w:rPr>
      <w:lang w:eastAsia="en-US"/>
    </w:rPr>
  </w:style>
  <w:style w:type="paragraph" w:styleId="BalloonText">
    <w:name w:val="Balloon Text"/>
    <w:basedOn w:val="Normal"/>
    <w:link w:val="BalloonTextChar"/>
    <w:uiPriority w:val="99"/>
    <w:semiHidden/>
    <w:unhideWhenUsed/>
    <w:rsid w:val="004D1F2B"/>
    <w:rPr>
      <w:rFonts w:ascii="Tahoma" w:hAnsi="Tahoma" w:cs="Tahoma"/>
      <w:sz w:val="16"/>
      <w:szCs w:val="16"/>
    </w:rPr>
  </w:style>
  <w:style w:type="character" w:customStyle="1" w:styleId="BalloonTextChar">
    <w:name w:val="Balloon Text Char"/>
    <w:basedOn w:val="DefaultParagraphFont"/>
    <w:link w:val="BalloonText"/>
    <w:uiPriority w:val="99"/>
    <w:semiHidden/>
    <w:rsid w:val="004D1F2B"/>
    <w:rPr>
      <w:rFonts w:ascii="Tahoma" w:eastAsia="Times New Roman" w:hAnsi="Tahoma" w:cs="Tahoma"/>
      <w:sz w:val="16"/>
      <w:szCs w:val="16"/>
      <w:lang w:val="en-US" w:eastAsia="ar-SA"/>
    </w:rPr>
  </w:style>
  <w:style w:type="paragraph" w:styleId="Header">
    <w:name w:val="header"/>
    <w:basedOn w:val="Normal"/>
    <w:link w:val="HeaderChar"/>
    <w:uiPriority w:val="99"/>
    <w:unhideWhenUsed/>
    <w:rsid w:val="00D65312"/>
    <w:pPr>
      <w:tabs>
        <w:tab w:val="center" w:pos="4513"/>
        <w:tab w:val="right" w:pos="9026"/>
      </w:tabs>
    </w:pPr>
  </w:style>
  <w:style w:type="character" w:customStyle="1" w:styleId="HeaderChar">
    <w:name w:val="Header Char"/>
    <w:basedOn w:val="DefaultParagraphFont"/>
    <w:link w:val="Header"/>
    <w:uiPriority w:val="99"/>
    <w:rsid w:val="00D65312"/>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unhideWhenUsed/>
    <w:rsid w:val="00D65312"/>
    <w:pPr>
      <w:tabs>
        <w:tab w:val="center" w:pos="4513"/>
        <w:tab w:val="right" w:pos="9026"/>
      </w:tabs>
    </w:pPr>
  </w:style>
  <w:style w:type="character" w:customStyle="1" w:styleId="FooterChar">
    <w:name w:val="Footer Char"/>
    <w:basedOn w:val="DefaultParagraphFont"/>
    <w:link w:val="Footer"/>
    <w:uiPriority w:val="99"/>
    <w:rsid w:val="00D65312"/>
    <w:rPr>
      <w:rFonts w:ascii="Times New Roman" w:eastAsia="Times New Roman" w:hAnsi="Times New Roman" w:cs="Times New Roman"/>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F2B"/>
    <w:pPr>
      <w:suppressAutoHyphens/>
      <w:spacing w:after="0" w:line="240" w:lineRule="auto"/>
    </w:pPr>
    <w:rPr>
      <w:rFonts w:ascii="Times New Roman" w:eastAsia="Times New Roman" w:hAnsi="Times New Roman" w:cs="Times New Roman"/>
      <w:sz w:val="24"/>
      <w:szCs w:val="24"/>
      <w:lang w:val="en-US" w:eastAsia="ar-SA"/>
    </w:rPr>
  </w:style>
  <w:style w:type="paragraph" w:styleId="Heading2">
    <w:name w:val="heading 2"/>
    <w:basedOn w:val="Normal"/>
    <w:next w:val="Normal"/>
    <w:link w:val="Heading2Char"/>
    <w:uiPriority w:val="99"/>
    <w:qFormat/>
    <w:rsid w:val="004D1F2B"/>
    <w:pPr>
      <w:keepNext/>
      <w:tabs>
        <w:tab w:val="num" w:pos="0"/>
      </w:tabs>
      <w:jc w:val="center"/>
      <w:outlineLvl w:val="1"/>
    </w:pPr>
    <w:rPr>
      <w:rFonts w:ascii="Bookman Old Style" w:hAnsi="Bookman Old Style"/>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4D1F2B"/>
    <w:rPr>
      <w:rFonts w:ascii="Bookman Old Style" w:eastAsia="Times New Roman" w:hAnsi="Bookman Old Style" w:cs="Times New Roman"/>
      <w:sz w:val="26"/>
      <w:szCs w:val="20"/>
      <w:lang w:val="en-US" w:eastAsia="ar-SA"/>
    </w:rPr>
  </w:style>
  <w:style w:type="paragraph" w:styleId="BlockText">
    <w:name w:val="Block Text"/>
    <w:basedOn w:val="Normal"/>
    <w:rsid w:val="004D1F2B"/>
    <w:pPr>
      <w:tabs>
        <w:tab w:val="center" w:pos="4320"/>
        <w:tab w:val="left" w:pos="4886"/>
      </w:tabs>
      <w:ind w:left="-540" w:right="-511"/>
      <w:jc w:val="center"/>
    </w:pPr>
    <w:rPr>
      <w:rFonts w:ascii="Algerian" w:hAnsi="Algerian"/>
      <w:b/>
      <w:bCs/>
      <w:sz w:val="36"/>
    </w:rPr>
  </w:style>
  <w:style w:type="paragraph" w:styleId="BodyTextIndent">
    <w:name w:val="Body Text Indent"/>
    <w:basedOn w:val="Normal"/>
    <w:link w:val="BodyTextIndentChar"/>
    <w:uiPriority w:val="99"/>
    <w:rsid w:val="004D1F2B"/>
    <w:pPr>
      <w:tabs>
        <w:tab w:val="left" w:pos="900"/>
      </w:tabs>
      <w:ind w:left="900" w:hanging="900"/>
      <w:jc w:val="both"/>
    </w:pPr>
    <w:rPr>
      <w:rFonts w:ascii="Bookman Old Style" w:hAnsi="Bookman Old Style"/>
    </w:rPr>
  </w:style>
  <w:style w:type="character" w:customStyle="1" w:styleId="BodyTextIndentChar">
    <w:name w:val="Body Text Indent Char"/>
    <w:basedOn w:val="DefaultParagraphFont"/>
    <w:link w:val="BodyTextIndent"/>
    <w:uiPriority w:val="99"/>
    <w:rsid w:val="004D1F2B"/>
    <w:rPr>
      <w:rFonts w:ascii="Bookman Old Style" w:eastAsia="Times New Roman" w:hAnsi="Bookman Old Style" w:cs="Times New Roman"/>
      <w:sz w:val="24"/>
      <w:szCs w:val="24"/>
      <w:lang w:val="en-US" w:eastAsia="ar-SA"/>
    </w:rPr>
  </w:style>
  <w:style w:type="paragraph" w:styleId="ListParagraph">
    <w:name w:val="List Paragraph"/>
    <w:basedOn w:val="Normal"/>
    <w:uiPriority w:val="34"/>
    <w:qFormat/>
    <w:rsid w:val="004D1F2B"/>
    <w:pPr>
      <w:suppressAutoHyphens w:val="0"/>
      <w:ind w:left="720"/>
    </w:pPr>
    <w:rPr>
      <w:lang w:eastAsia="en-US"/>
    </w:rPr>
  </w:style>
  <w:style w:type="paragraph" w:styleId="BalloonText">
    <w:name w:val="Balloon Text"/>
    <w:basedOn w:val="Normal"/>
    <w:link w:val="BalloonTextChar"/>
    <w:uiPriority w:val="99"/>
    <w:semiHidden/>
    <w:unhideWhenUsed/>
    <w:rsid w:val="004D1F2B"/>
    <w:rPr>
      <w:rFonts w:ascii="Tahoma" w:hAnsi="Tahoma" w:cs="Tahoma"/>
      <w:sz w:val="16"/>
      <w:szCs w:val="16"/>
    </w:rPr>
  </w:style>
  <w:style w:type="character" w:customStyle="1" w:styleId="BalloonTextChar">
    <w:name w:val="Balloon Text Char"/>
    <w:basedOn w:val="DefaultParagraphFont"/>
    <w:link w:val="BalloonText"/>
    <w:uiPriority w:val="99"/>
    <w:semiHidden/>
    <w:rsid w:val="004D1F2B"/>
    <w:rPr>
      <w:rFonts w:ascii="Tahoma" w:eastAsia="Times New Roman" w:hAnsi="Tahoma" w:cs="Tahoma"/>
      <w:sz w:val="16"/>
      <w:szCs w:val="16"/>
      <w:lang w:val="en-US" w:eastAsia="ar-SA"/>
    </w:rPr>
  </w:style>
  <w:style w:type="paragraph" w:styleId="Header">
    <w:name w:val="header"/>
    <w:basedOn w:val="Normal"/>
    <w:link w:val="HeaderChar"/>
    <w:uiPriority w:val="99"/>
    <w:unhideWhenUsed/>
    <w:rsid w:val="00D65312"/>
    <w:pPr>
      <w:tabs>
        <w:tab w:val="center" w:pos="4513"/>
        <w:tab w:val="right" w:pos="9026"/>
      </w:tabs>
    </w:pPr>
  </w:style>
  <w:style w:type="character" w:customStyle="1" w:styleId="HeaderChar">
    <w:name w:val="Header Char"/>
    <w:basedOn w:val="DefaultParagraphFont"/>
    <w:link w:val="Header"/>
    <w:uiPriority w:val="99"/>
    <w:rsid w:val="00D65312"/>
    <w:rPr>
      <w:rFonts w:ascii="Times New Roman" w:eastAsia="Times New Roman" w:hAnsi="Times New Roman" w:cs="Times New Roman"/>
      <w:sz w:val="24"/>
      <w:szCs w:val="24"/>
      <w:lang w:val="en-US" w:eastAsia="ar-SA"/>
    </w:rPr>
  </w:style>
  <w:style w:type="paragraph" w:styleId="Footer">
    <w:name w:val="footer"/>
    <w:basedOn w:val="Normal"/>
    <w:link w:val="FooterChar"/>
    <w:uiPriority w:val="99"/>
    <w:unhideWhenUsed/>
    <w:rsid w:val="00D65312"/>
    <w:pPr>
      <w:tabs>
        <w:tab w:val="center" w:pos="4513"/>
        <w:tab w:val="right" w:pos="9026"/>
      </w:tabs>
    </w:pPr>
  </w:style>
  <w:style w:type="character" w:customStyle="1" w:styleId="FooterChar">
    <w:name w:val="Footer Char"/>
    <w:basedOn w:val="DefaultParagraphFont"/>
    <w:link w:val="Footer"/>
    <w:uiPriority w:val="99"/>
    <w:rsid w:val="00D65312"/>
    <w:rPr>
      <w:rFonts w:ascii="Times New Roman" w:eastAsia="Times New Roman"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AGM_P2</dc:creator>
  <cp:lastModifiedBy>gmpro</cp:lastModifiedBy>
  <cp:revision>19</cp:revision>
  <cp:lastPrinted>2021-02-05T13:35:00Z</cp:lastPrinted>
  <dcterms:created xsi:type="dcterms:W3CDTF">2022-05-26T06:27:00Z</dcterms:created>
  <dcterms:modified xsi:type="dcterms:W3CDTF">2025-08-11T13:09:00Z</dcterms:modified>
</cp:coreProperties>
</file>